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7DF27" w14:textId="3E4AF1B0" w:rsidR="00AB6051" w:rsidRPr="00AB6051" w:rsidRDefault="00117F16" w:rsidP="00AB6051">
      <w:pPr>
        <w:spacing w:line="276" w:lineRule="auto"/>
        <w:jc w:val="center"/>
        <w:rPr>
          <w:sz w:val="28"/>
          <w:szCs w:val="28"/>
          <w:lang w:val="en-GB"/>
        </w:rPr>
      </w:pPr>
      <w:r>
        <w:rPr>
          <w:sz w:val="28"/>
          <w:szCs w:val="28"/>
          <w:lang w:val="en-GB"/>
        </w:rPr>
        <w:t>Appendix 3: Whole-rock g</w:t>
      </w:r>
      <w:r w:rsidR="00AB6051" w:rsidRPr="00AB6051">
        <w:rPr>
          <w:sz w:val="28"/>
          <w:szCs w:val="28"/>
          <w:lang w:val="en-GB"/>
        </w:rPr>
        <w:t>eochemistry Method</w:t>
      </w:r>
    </w:p>
    <w:p w14:paraId="55143D89" w14:textId="77777777" w:rsidR="00AB6051" w:rsidRDefault="00AB6051" w:rsidP="00AB6051">
      <w:pPr>
        <w:spacing w:line="276" w:lineRule="auto"/>
        <w:rPr>
          <w:lang w:val="en-GB"/>
        </w:rPr>
      </w:pPr>
    </w:p>
    <w:p w14:paraId="773650AA" w14:textId="33B0E44E" w:rsidR="00AB6051" w:rsidRDefault="00AB6051" w:rsidP="00AB6051">
      <w:pPr>
        <w:spacing w:line="276" w:lineRule="auto"/>
        <w:rPr>
          <w:lang w:val="en-GB"/>
        </w:rPr>
      </w:pPr>
      <w:r>
        <w:rPr>
          <w:lang w:val="en-GB"/>
        </w:rPr>
        <w:t xml:space="preserve">Samples, analysed by </w:t>
      </w:r>
      <w:r w:rsidRPr="00E13482">
        <w:rPr>
          <w:lang w:val="en-GB"/>
        </w:rPr>
        <w:t>ALS</w:t>
      </w:r>
      <w:r>
        <w:rPr>
          <w:lang w:val="en-GB"/>
        </w:rPr>
        <w:t xml:space="preserve"> in Sweden, were crushed, split and pulverized (85% &gt; 75µm). Powders were fused using lithium metaborate flux at 1000C for ore grade trace element analyses (ME-MS81h method) to make sure all oxides were dissolved. The resulting melt was chilled and then disso</w:t>
      </w:r>
      <w:r w:rsidR="00E13482">
        <w:rPr>
          <w:lang w:val="en-GB"/>
        </w:rPr>
        <w:t>l</w:t>
      </w:r>
      <w:r>
        <w:rPr>
          <w:lang w:val="en-GB"/>
        </w:rPr>
        <w:t xml:space="preserve">ved in 4% nitric acid. </w:t>
      </w:r>
    </w:p>
    <w:p w14:paraId="79C17CFF" w14:textId="62742D39" w:rsidR="00AB6051" w:rsidRPr="00302BED" w:rsidRDefault="00AB6051" w:rsidP="00AB6051">
      <w:pPr>
        <w:spacing w:line="276" w:lineRule="auto"/>
        <w:rPr>
          <w:rStyle w:val="Hyperlink"/>
          <w:lang w:val="en-GB"/>
        </w:rPr>
      </w:pPr>
      <w:r>
        <w:rPr>
          <w:lang w:val="en-GB"/>
        </w:rPr>
        <w:t xml:space="preserve">For method ME-MS61, method designed to analyse a wide range of major and trace elements, powders were digested into four different acids. Details about the methods and standards used during the different runs to obtain a calibration curve are available in </w:t>
      </w:r>
      <w:r w:rsidRPr="00E13482">
        <w:rPr>
          <w:lang w:val="en-GB"/>
        </w:rPr>
        <w:t xml:space="preserve">Appendix </w:t>
      </w:r>
      <w:r w:rsidR="00E13482">
        <w:rPr>
          <w:lang w:val="en-GB"/>
        </w:rPr>
        <w:t>3</w:t>
      </w:r>
      <w:r>
        <w:rPr>
          <w:lang w:val="en-GB"/>
        </w:rPr>
        <w:t xml:space="preserve"> and on the ALS website: </w:t>
      </w:r>
      <w:hyperlink r:id="rId4" w:history="1">
        <w:r w:rsidRPr="006C65EA">
          <w:rPr>
            <w:rStyle w:val="Hyperlink"/>
            <w:lang w:val="en-GB"/>
          </w:rPr>
          <w:t>https://www.alsglobal.com/services-and-products/geochemistry</w:t>
        </w:r>
      </w:hyperlink>
      <w:r>
        <w:rPr>
          <w:rStyle w:val="Hyperlink"/>
          <w:lang w:val="en-GB"/>
        </w:rPr>
        <w:t>.</w:t>
      </w:r>
    </w:p>
    <w:p w14:paraId="0EE52A91" w14:textId="02B3D60C" w:rsidR="00AB6051" w:rsidRDefault="00AB6051" w:rsidP="00AB6051">
      <w:pPr>
        <w:spacing w:line="276" w:lineRule="auto"/>
        <w:rPr>
          <w:lang w:val="en-GB"/>
        </w:rPr>
      </w:pPr>
      <w:r w:rsidRPr="00C71185">
        <w:rPr>
          <w:lang w:val="en-GB"/>
        </w:rPr>
        <w:t>Each element is associated with the range of concentration the method is calibrated for</w:t>
      </w:r>
      <w:r>
        <w:rPr>
          <w:lang w:val="en-GB"/>
        </w:rPr>
        <w:t xml:space="preserve"> </w:t>
      </w:r>
      <w:r w:rsidRPr="00E13482">
        <w:rPr>
          <w:lang w:val="en-GB"/>
        </w:rPr>
        <w:t xml:space="preserve">(Table </w:t>
      </w:r>
      <w:r>
        <w:rPr>
          <w:lang w:val="en-GB"/>
        </w:rPr>
        <w:t>1)</w:t>
      </w:r>
      <w:r w:rsidRPr="00C71185">
        <w:rPr>
          <w:lang w:val="en-GB"/>
        </w:rPr>
        <w:t xml:space="preserve">. </w:t>
      </w:r>
      <w:r>
        <w:rPr>
          <w:lang w:val="en-GB"/>
        </w:rPr>
        <w:t>ME-MS81h is a method developed for ore grade Rare Earth Element analyse and ME-MS61 is a standard whole-rock trace element analytical method.</w:t>
      </w:r>
      <w:r w:rsidRPr="00C71185">
        <w:rPr>
          <w:lang w:val="en-GB"/>
        </w:rPr>
        <w:t xml:space="preserve"> </w:t>
      </w:r>
      <w:r>
        <w:rPr>
          <w:lang w:val="en-GB"/>
        </w:rPr>
        <w:t>Only one sample needed to be analysed with the Zn-OG62 method, when the concentration of Zn was above 1%.</w:t>
      </w:r>
    </w:p>
    <w:p w14:paraId="089EADC2" w14:textId="77777777" w:rsidR="00AB6051" w:rsidRDefault="00AB6051" w:rsidP="00AB6051">
      <w:pPr>
        <w:rPr>
          <w:highlight w:val="cyan"/>
          <w:lang w:val="en-GB"/>
        </w:rPr>
      </w:pPr>
    </w:p>
    <w:p w14:paraId="4A7C9DFA" w14:textId="77777777" w:rsidR="00AB6051" w:rsidRDefault="00AB6051" w:rsidP="00AB6051">
      <w:pPr>
        <w:jc w:val="center"/>
        <w:rPr>
          <w:lang w:val="en-GB"/>
        </w:rPr>
      </w:pPr>
      <w:r w:rsidRPr="00C71185">
        <w:rPr>
          <w:noProof/>
          <w:lang w:val="en-GB"/>
        </w:rPr>
        <w:drawing>
          <wp:inline distT="0" distB="0" distL="0" distR="0" wp14:anchorId="7A9C281F" wp14:editId="53BC2AD7">
            <wp:extent cx="5143500" cy="178556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11401" cy="1809140"/>
                    </a:xfrm>
                    <a:prstGeom prst="rect">
                      <a:avLst/>
                    </a:prstGeom>
                    <a:noFill/>
                    <a:ln>
                      <a:noFill/>
                    </a:ln>
                  </pic:spPr>
                </pic:pic>
              </a:graphicData>
            </a:graphic>
          </wp:inline>
        </w:drawing>
      </w:r>
    </w:p>
    <w:p w14:paraId="29C569FF" w14:textId="77777777" w:rsidR="00AB6051" w:rsidRDefault="00AB6051" w:rsidP="00AB6051">
      <w:pPr>
        <w:jc w:val="center"/>
        <w:rPr>
          <w:rFonts w:ascii="Arial" w:hAnsi="Arial" w:cs="Arial"/>
          <w:lang w:val="en-GB"/>
        </w:rPr>
      </w:pPr>
      <w:r w:rsidRPr="00C71185">
        <w:rPr>
          <w:rFonts w:ascii="Arial" w:hAnsi="Arial" w:cs="Arial"/>
          <w:noProof/>
          <w:lang w:val="en-GB"/>
        </w:rPr>
        <w:drawing>
          <wp:inline distT="0" distB="0" distL="0" distR="0" wp14:anchorId="74C4646D" wp14:editId="2D4DA023">
            <wp:extent cx="5219570" cy="285750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3447" cy="2865097"/>
                    </a:xfrm>
                    <a:prstGeom prst="rect">
                      <a:avLst/>
                    </a:prstGeom>
                    <a:noFill/>
                    <a:ln>
                      <a:noFill/>
                    </a:ln>
                  </pic:spPr>
                </pic:pic>
              </a:graphicData>
            </a:graphic>
          </wp:inline>
        </w:drawing>
      </w:r>
    </w:p>
    <w:p w14:paraId="15801DE0" w14:textId="77777777" w:rsidR="00AB6051" w:rsidRDefault="00AB6051" w:rsidP="00AB6051">
      <w:pPr>
        <w:jc w:val="center"/>
        <w:rPr>
          <w:rFonts w:ascii="Arial" w:hAnsi="Arial" w:cs="Arial"/>
          <w:lang w:val="en-GB"/>
        </w:rPr>
      </w:pPr>
      <w:r w:rsidRPr="0091664D">
        <w:rPr>
          <w:rFonts w:ascii="Arial" w:hAnsi="Arial" w:cs="Arial"/>
          <w:noProof/>
          <w:lang w:val="en-GB"/>
        </w:rPr>
        <w:lastRenderedPageBreak/>
        <w:drawing>
          <wp:inline distT="0" distB="0" distL="0" distR="0" wp14:anchorId="16051FFB" wp14:editId="5DA89BAD">
            <wp:extent cx="5313980" cy="120269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242" cy="1211576"/>
                    </a:xfrm>
                    <a:prstGeom prst="rect">
                      <a:avLst/>
                    </a:prstGeom>
                    <a:noFill/>
                    <a:ln>
                      <a:noFill/>
                    </a:ln>
                  </pic:spPr>
                </pic:pic>
              </a:graphicData>
            </a:graphic>
          </wp:inline>
        </w:drawing>
      </w:r>
    </w:p>
    <w:p w14:paraId="6F06E3BA" w14:textId="69799D71" w:rsidR="00AB6051" w:rsidRDefault="00AB6051" w:rsidP="00AB6051">
      <w:pPr>
        <w:pStyle w:val="NoSpacing"/>
        <w:jc w:val="center"/>
        <w:rPr>
          <w:lang w:val="en-US"/>
        </w:rPr>
      </w:pPr>
      <w:bookmarkStart w:id="0" w:name="_Toc1051152"/>
      <w:bookmarkStart w:id="1" w:name="_Toc1465140"/>
      <w:r w:rsidRPr="0021443E">
        <w:rPr>
          <w:rStyle w:val="SubtleEmphasis"/>
          <w:i/>
          <w:iCs w:val="0"/>
          <w:lang w:val="en-US"/>
        </w:rPr>
        <w:t xml:space="preserve">Table </w:t>
      </w:r>
      <w:r>
        <w:rPr>
          <w:rStyle w:val="SubtleEmphasis"/>
          <w:i/>
          <w:iCs w:val="0"/>
          <w:lang w:val="en-US"/>
        </w:rPr>
        <w:t>1</w:t>
      </w:r>
      <w:r w:rsidRPr="0021443E">
        <w:rPr>
          <w:rStyle w:val="SubtleEmphasis"/>
          <w:i/>
          <w:iCs w:val="0"/>
          <w:lang w:val="en-US"/>
        </w:rPr>
        <w:t xml:space="preserve">: Analytical methods used for </w:t>
      </w:r>
      <w:r w:rsidR="00E13482">
        <w:rPr>
          <w:rStyle w:val="SubtleEmphasis"/>
          <w:i/>
          <w:iCs w:val="0"/>
          <w:lang w:val="en-US"/>
        </w:rPr>
        <w:t>whole-r</w:t>
      </w:r>
      <w:r w:rsidRPr="0021443E">
        <w:rPr>
          <w:rStyle w:val="SubtleEmphasis"/>
          <w:i/>
          <w:iCs w:val="0"/>
          <w:lang w:val="en-US"/>
        </w:rPr>
        <w:t>ock analys</w:t>
      </w:r>
      <w:r w:rsidR="00E13482">
        <w:rPr>
          <w:rStyle w:val="SubtleEmphasis"/>
          <w:i/>
          <w:iCs w:val="0"/>
          <w:lang w:val="en-US"/>
        </w:rPr>
        <w:t>e</w:t>
      </w:r>
      <w:r w:rsidRPr="0021443E">
        <w:rPr>
          <w:rStyle w:val="SubtleEmphasis"/>
          <w:i/>
          <w:iCs w:val="0"/>
          <w:lang w:val="en-US"/>
        </w:rPr>
        <w:t xml:space="preserve">s </w:t>
      </w:r>
      <w:r w:rsidR="00E13482">
        <w:rPr>
          <w:rStyle w:val="SubtleEmphasis"/>
          <w:i/>
          <w:iCs w:val="0"/>
          <w:lang w:val="en-US"/>
        </w:rPr>
        <w:t xml:space="preserve">(table </w:t>
      </w:r>
      <w:r w:rsidRPr="0021443E">
        <w:rPr>
          <w:rStyle w:val="SubtleEmphasis"/>
          <w:i/>
          <w:iCs w:val="0"/>
          <w:lang w:val="en-US"/>
        </w:rPr>
        <w:t>provided by ALS</w:t>
      </w:r>
      <w:r w:rsidR="00E13482">
        <w:rPr>
          <w:rStyle w:val="SubtleEmphasis"/>
          <w:i/>
          <w:iCs w:val="0"/>
          <w:lang w:val="en-US"/>
        </w:rPr>
        <w:t>)</w:t>
      </w:r>
      <w:r w:rsidRPr="0021443E">
        <w:rPr>
          <w:lang w:val="en-US"/>
        </w:rPr>
        <w:t>.</w:t>
      </w:r>
      <w:bookmarkEnd w:id="0"/>
      <w:bookmarkEnd w:id="1"/>
    </w:p>
    <w:p w14:paraId="765B501A" w14:textId="77777777" w:rsidR="00AB6051" w:rsidRPr="0021443E" w:rsidRDefault="00AB6051" w:rsidP="00AB6051">
      <w:pPr>
        <w:pStyle w:val="NoSpacing"/>
        <w:jc w:val="center"/>
        <w:rPr>
          <w:lang w:val="en-US"/>
        </w:rPr>
      </w:pPr>
    </w:p>
    <w:p w14:paraId="281CE743" w14:textId="77777777" w:rsidR="00AB6051" w:rsidRPr="00070A71" w:rsidRDefault="00AB6051" w:rsidP="00AB6051">
      <w:pPr>
        <w:pStyle w:val="NoSpacing"/>
        <w:rPr>
          <w:rFonts w:ascii="Arial" w:hAnsi="Arial" w:cs="Arial"/>
          <w:szCs w:val="22"/>
          <w:lang w:val="en-GB"/>
        </w:rPr>
      </w:pPr>
    </w:p>
    <w:p w14:paraId="77E0CBE1" w14:textId="0B5205A3" w:rsidR="00AB6051" w:rsidRDefault="00AB6051" w:rsidP="00AB6051">
      <w:pPr>
        <w:spacing w:line="276" w:lineRule="auto"/>
        <w:rPr>
          <w:lang w:val="en-GB"/>
        </w:rPr>
      </w:pPr>
      <w:r>
        <w:rPr>
          <w:lang w:val="en-GB"/>
        </w:rPr>
        <w:t>The second method was added to the ore grade REE analyses because carbonatites are for concentrating other trace elements other than REE, such as Barium, Strontium, Copper, Phosphorous, Titanium, Iron and Zirconium</w:t>
      </w:r>
      <w:r w:rsidR="00E13482">
        <w:rPr>
          <w:lang w:val="en-GB"/>
        </w:rPr>
        <w:t xml:space="preserve"> </w:t>
      </w:r>
      <w:r>
        <w:rPr>
          <w:lang w:val="en-GB"/>
        </w:rPr>
        <w:fldChar w:fldCharType="begin">
          <w:fldData xml:space="preserve">PEVuZE5vdGU+PENpdGU+PEF1dGhvcj5WZXJwbGFuY2s8L0F1dGhvcj48WWVhcj4yMDE0PC9ZZWFy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</w:fldData>
        </w:fldChar>
      </w:r>
      <w:r w:rsidR="00E13482">
        <w:rPr>
          <w:lang w:val="en-GB"/>
        </w:rPr>
        <w:instrText xml:space="preserve"> ADDIN EN.CITE </w:instrText>
      </w:r>
      <w:r w:rsidR="00E13482">
        <w:rPr>
          <w:lang w:val="en-GB"/>
        </w:rPr>
        <w:fldChar w:fldCharType="begin">
          <w:fldData xml:space="preserve">PEVuZE5vdGU+PENpdGU+PEF1dGhvcj5WZXJwbGFuY2s8L0F1dGhvcj48WWVhcj4yMDE0PC9ZZWFy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</w:fldData>
        </w:fldChar>
      </w:r>
      <w:r w:rsidR="00E13482">
        <w:rPr>
          <w:lang w:val="en-GB"/>
        </w:rPr>
        <w:instrText xml:space="preserve"> ADDIN EN.CITE.DATA </w:instrText>
      </w:r>
      <w:r w:rsidR="00E13482">
        <w:rPr>
          <w:lang w:val="en-GB"/>
        </w:rPr>
      </w:r>
      <w:r w:rsidR="00E13482">
        <w:rPr>
          <w:lang w:val="en-GB"/>
        </w:rPr>
        <w:fldChar w:fldCharType="end"/>
      </w:r>
      <w:r>
        <w:rPr>
          <w:lang w:val="en-GB"/>
        </w:rPr>
        <w:fldChar w:fldCharType="separate"/>
      </w:r>
      <w:r w:rsidR="00E13482">
        <w:rPr>
          <w:noProof/>
          <w:lang w:val="en-GB"/>
        </w:rPr>
        <w:t>(</w:t>
      </w:r>
      <w:hyperlink w:anchor="_ENREF_1" w:tooltip="Verplanck, 2014 #642" w:history="1">
        <w:r w:rsidR="00E13482">
          <w:rPr>
            <w:noProof/>
            <w:lang w:val="en-GB"/>
          </w:rPr>
          <w:t>Verplanck</w:t>
        </w:r>
        <w:r w:rsidR="00E13482" w:rsidRPr="00E13482">
          <w:rPr>
            <w:i/>
            <w:noProof/>
            <w:lang w:val="en-GB"/>
          </w:rPr>
          <w:t xml:space="preserve"> et al.</w:t>
        </w:r>
        <w:r w:rsidR="00E13482">
          <w:rPr>
            <w:noProof/>
            <w:lang w:val="en-GB"/>
          </w:rPr>
          <w:t>, 2014</w:t>
        </w:r>
      </w:hyperlink>
      <w:r w:rsidR="00E13482">
        <w:rPr>
          <w:noProof/>
          <w:lang w:val="en-GB"/>
        </w:rPr>
        <w:t>)</w:t>
      </w:r>
      <w:r>
        <w:rPr>
          <w:lang w:val="en-GB"/>
        </w:rPr>
        <w:fldChar w:fldCharType="end"/>
      </w:r>
      <w:r>
        <w:rPr>
          <w:lang w:val="en-GB"/>
        </w:rPr>
        <w:t xml:space="preserve">. </w:t>
      </w:r>
    </w:p>
    <w:p w14:paraId="232623AB" w14:textId="64AEF31D" w:rsidR="00E13482" w:rsidRDefault="00E13482" w:rsidP="00AB6051">
      <w:pPr>
        <w:spacing w:line="276" w:lineRule="auto"/>
        <w:rPr>
          <w:lang w:val="en-GB"/>
        </w:rPr>
      </w:pPr>
    </w:p>
    <w:p w14:paraId="26B18284" w14:textId="77777777" w:rsidR="00E13482" w:rsidRDefault="00E13482" w:rsidP="00AB6051">
      <w:pPr>
        <w:spacing w:line="276" w:lineRule="auto"/>
        <w:rPr>
          <w:lang w:val="en-GB"/>
        </w:rPr>
      </w:pPr>
      <w:bookmarkStart w:id="2" w:name="_GoBack"/>
      <w:bookmarkEnd w:id="2"/>
    </w:p>
    <w:p w14:paraId="176D8EF0" w14:textId="683A2DC3" w:rsidR="00E13482" w:rsidRDefault="00E13482" w:rsidP="00E13482">
      <w:pPr>
        <w:spacing w:line="276" w:lineRule="auto"/>
        <w:rPr>
          <w:b/>
          <w:lang w:val="en-GB"/>
        </w:rPr>
      </w:pPr>
      <w:r w:rsidRPr="00E13482">
        <w:rPr>
          <w:b/>
          <w:lang w:val="en-GB"/>
        </w:rPr>
        <w:t>Reference</w:t>
      </w:r>
    </w:p>
    <w:p w14:paraId="1AFA71E7" w14:textId="77777777" w:rsidR="00E13482" w:rsidRPr="00E13482" w:rsidRDefault="00E13482" w:rsidP="00E13482">
      <w:pPr>
        <w:spacing w:line="276" w:lineRule="auto"/>
        <w:rPr>
          <w:b/>
          <w:lang w:val="en-GB"/>
        </w:rPr>
      </w:pPr>
    </w:p>
    <w:p w14:paraId="7F3AF7DE" w14:textId="77777777" w:rsidR="00E13482" w:rsidRDefault="00E13482" w:rsidP="00E13482">
      <w:pPr>
        <w:spacing w:line="240" w:lineRule="auto"/>
        <w:rPr>
          <w:noProof/>
          <w:lang w:val="en-GB"/>
        </w:rPr>
      </w:pPr>
      <w:r>
        <w:rPr>
          <w:lang w:val="en-GB"/>
        </w:rPr>
        <w:fldChar w:fldCharType="begin"/>
      </w:r>
      <w:r>
        <w:rPr>
          <w:lang w:val="en-GB"/>
        </w:rPr>
        <w:instrText xml:space="preserve"> ADDIN EN.REFLIST </w:instrText>
      </w:r>
      <w:r>
        <w:rPr>
          <w:lang w:val="en-GB"/>
        </w:rPr>
        <w:fldChar w:fldCharType="separate"/>
      </w:r>
      <w:bookmarkStart w:id="3" w:name="_ENREF_1"/>
      <w:r>
        <w:rPr>
          <w:noProof/>
          <w:lang w:val="en-GB"/>
        </w:rPr>
        <w:t xml:space="preserve">Verplanck, P. L., Van Gosen, B. S., Seal, R. R. &amp; McCafferty, A. E. (2014). A deposit model for carbonatite and peralkaline intrusion-related rare earth element deposits.  </w:t>
      </w:r>
      <w:r w:rsidRPr="00E13482">
        <w:rPr>
          <w:i/>
          <w:noProof/>
          <w:lang w:val="en-GB"/>
        </w:rPr>
        <w:t>U.S. Geological Survey Scientific Investigations Report</w:t>
      </w:r>
      <w:r>
        <w:rPr>
          <w:noProof/>
          <w:lang w:val="en-GB"/>
        </w:rPr>
        <w:t>: USGS, 58.</w:t>
      </w:r>
      <w:bookmarkEnd w:id="3"/>
    </w:p>
    <w:p w14:paraId="7BE42EF9" w14:textId="7BEAF160" w:rsidR="00E13482" w:rsidRDefault="00E13482" w:rsidP="00E13482">
      <w:pPr>
        <w:spacing w:line="240" w:lineRule="auto"/>
        <w:rPr>
          <w:noProof/>
          <w:lang w:val="en-GB"/>
        </w:rPr>
      </w:pPr>
    </w:p>
    <w:p w14:paraId="05FA6F14" w14:textId="6F571C43" w:rsidR="00C75403" w:rsidRPr="00AB6051" w:rsidRDefault="00E13482">
      <w:pPr>
        <w:rPr>
          <w:lang w:val="en-GB"/>
        </w:rPr>
      </w:pPr>
      <w:r>
        <w:rPr>
          <w:lang w:val="en-GB"/>
        </w:rPr>
        <w:fldChar w:fldCharType="end"/>
      </w:r>
    </w:p>
    <w:sectPr w:rsidR="00C75403" w:rsidRPr="00AB60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Pet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295evrvgd95rcezz5rp000btefsrzda50vd&quot;&gt;My EndNote Library&lt;record-ids&gt;&lt;item&gt;642&lt;/item&gt;&lt;/record-ids&gt;&lt;/item&gt;&lt;/Libraries&gt;"/>
  </w:docVars>
  <w:rsids>
    <w:rsidRoot w:val="00AB6051"/>
    <w:rsid w:val="00117F16"/>
    <w:rsid w:val="007A40D9"/>
    <w:rsid w:val="00AB6051"/>
    <w:rsid w:val="00BC562A"/>
    <w:rsid w:val="00E13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983DD"/>
  <w15:chartTrackingRefBased/>
  <w15:docId w15:val="{9B49C19E-27E1-46D4-B7E7-909A4B598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6051"/>
    <w:pPr>
      <w:spacing w:after="0" w:line="36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aliases w:val="Figure Legend"/>
    <w:uiPriority w:val="19"/>
    <w:qFormat/>
    <w:rsid w:val="00AB6051"/>
    <w:rPr>
      <w:i/>
      <w:iCs/>
      <w:color w:val="404040"/>
    </w:rPr>
  </w:style>
  <w:style w:type="character" w:styleId="Hyperlink">
    <w:name w:val="Hyperlink"/>
    <w:basedOn w:val="DefaultParagraphFont"/>
    <w:uiPriority w:val="99"/>
    <w:unhideWhenUsed/>
    <w:rsid w:val="00AB6051"/>
    <w:rPr>
      <w:color w:val="0563C1" w:themeColor="hyperlink"/>
      <w:u w:val="single"/>
    </w:rPr>
  </w:style>
  <w:style w:type="paragraph" w:styleId="NoSpacing">
    <w:name w:val="No Spacing"/>
    <w:uiPriority w:val="1"/>
    <w:qFormat/>
    <w:rsid w:val="00AB6051"/>
    <w:pPr>
      <w:spacing w:after="0" w:line="240" w:lineRule="auto"/>
    </w:pPr>
    <w:rPr>
      <w:rFonts w:ascii="Times New Roman" w:eastAsia="Times New Roman" w:hAnsi="Times New Roman" w:cs="Times New Roman"/>
      <w:i/>
      <w:szCs w:val="20"/>
      <w:lang w:val="nb-NO" w:eastAsia="nb-NO"/>
    </w:rPr>
  </w:style>
  <w:style w:type="character" w:styleId="UnresolvedMention">
    <w:name w:val="Unresolved Mention"/>
    <w:basedOn w:val="DefaultParagraphFont"/>
    <w:uiPriority w:val="99"/>
    <w:semiHidden/>
    <w:unhideWhenUsed/>
    <w:rsid w:val="00E13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hyperlink" Target="https://www.alsglobal.com/services-and-products/geochemistry"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Coint Nolwenn</dc:creator>
  <cp:keywords/>
  <dc:description/>
  <cp:lastModifiedBy>Coint Nolwenn</cp:lastModifiedBy>
  <cp:revision>3</cp:revision>
  <dcterms:created xsi:type="dcterms:W3CDTF">2019-02-19T11:53:00Z</dcterms:created>
  <dcterms:modified xsi:type="dcterms:W3CDTF">2019-02-26T18:55:00Z</dcterms:modified>
</cp:coreProperties>
</file>